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A57" w:rsidRPr="00BE1A21" w:rsidRDefault="00BC48C7" w:rsidP="005503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E1A21">
        <w:rPr>
          <w:rFonts w:ascii="Times New Roman" w:hAnsi="Times New Roman" w:cs="Times New Roman"/>
          <w:b/>
          <w:sz w:val="28"/>
          <w:szCs w:val="28"/>
          <w:lang w:val="en-US"/>
        </w:rPr>
        <w:t>Professional English</w:t>
      </w:r>
      <w:r w:rsidR="00711C63">
        <w:rPr>
          <w:rFonts w:ascii="Times New Roman" w:hAnsi="Times New Roman" w:cs="Times New Roman"/>
          <w:b/>
          <w:sz w:val="28"/>
          <w:szCs w:val="28"/>
          <w:lang w:val="en-US"/>
        </w:rPr>
        <w:t>-I</w:t>
      </w:r>
      <w:r w:rsidRPr="00BE1A2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(</w:t>
      </w:r>
      <w:r w:rsidR="00842659">
        <w:rPr>
          <w:rFonts w:ascii="Times New Roman" w:hAnsi="Times New Roman" w:cs="Times New Roman"/>
          <w:b/>
          <w:sz w:val="28"/>
          <w:szCs w:val="28"/>
          <w:lang w:val="en-US"/>
        </w:rPr>
        <w:t>8</w:t>
      </w:r>
      <w:r w:rsidR="00332EF8">
        <w:rPr>
          <w:rFonts w:ascii="Times New Roman" w:hAnsi="Times New Roman" w:cs="Times New Roman"/>
          <w:b/>
          <w:sz w:val="28"/>
          <w:szCs w:val="28"/>
          <w:vertAlign w:val="superscript"/>
          <w:lang w:val="en-US"/>
        </w:rPr>
        <w:t>th</w:t>
      </w:r>
      <w:r w:rsidR="003D1AD3" w:rsidRPr="00BE1A2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Week</w:t>
      </w:r>
      <w:r w:rsidR="00711C63"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  <w:r w:rsidR="00CA03C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842659">
        <w:rPr>
          <w:rFonts w:ascii="Times New Roman" w:hAnsi="Times New Roman" w:cs="Times New Roman"/>
          <w:b/>
          <w:sz w:val="28"/>
          <w:szCs w:val="28"/>
          <w:lang w:val="en-US"/>
        </w:rPr>
        <w:t>- 30.11</w:t>
      </w:r>
      <w:r w:rsidR="00711C63">
        <w:rPr>
          <w:rFonts w:ascii="Times New Roman" w:hAnsi="Times New Roman" w:cs="Times New Roman"/>
          <w:b/>
          <w:sz w:val="28"/>
          <w:szCs w:val="28"/>
          <w:lang w:val="en-US"/>
        </w:rPr>
        <w:t>.2018</w:t>
      </w:r>
      <w:r w:rsidRPr="00BE1A21"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</w:p>
    <w:p w:rsidR="00901EEC" w:rsidRDefault="00901EEC" w:rsidP="00BC48C7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503F1" w:rsidRDefault="005503F1" w:rsidP="005503F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  <w:sectPr w:rsidR="005503F1" w:rsidSect="004E4BAF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9721AF" w:rsidRDefault="00301A1D" w:rsidP="009721AF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 xml:space="preserve">Some </w:t>
      </w:r>
      <w:r w:rsidR="00B81DE4">
        <w:rPr>
          <w:rFonts w:ascii="Times New Roman" w:hAnsi="Times New Roman" w:cs="Times New Roman"/>
          <w:b/>
          <w:sz w:val="24"/>
          <w:szCs w:val="24"/>
          <w:lang w:val="en-US"/>
        </w:rPr>
        <w:t>Forestry T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erms:</w:t>
      </w:r>
      <w:r w:rsidR="0084265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to read and translate in Turkish</w:t>
      </w:r>
    </w:p>
    <w:p w:rsidR="00842659" w:rsidRDefault="00842659" w:rsidP="009721AF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Reading 1:</w:t>
      </w:r>
    </w:p>
    <w:p w:rsidR="00E16F1F" w:rsidRDefault="00842659" w:rsidP="00E16F1F">
      <w:pPr>
        <w:jc w:val="both"/>
        <w:rPr>
          <w:rFonts w:ascii="Times New Roman" w:hAnsi="Times New Roman" w:cs="Times New Roman"/>
          <w:color w:val="505050"/>
          <w:sz w:val="24"/>
          <w:szCs w:val="24"/>
        </w:rPr>
      </w:pP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The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forest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resources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of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south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Anatolia (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Turkey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)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are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characterized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by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historical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degradation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due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to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wood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extraction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,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overgrazing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and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fire.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In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a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context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of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forest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restoration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,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natural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vegetation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distribution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patterns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and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plant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community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compositions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need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to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be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known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and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integrated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in a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framework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for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site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classification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.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Accordingly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,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we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sampled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153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plots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at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random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along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20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transects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perpendicular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to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the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contour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lines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.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In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every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plot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we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recorded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biotic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variables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(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plant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species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covers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)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to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describe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the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vegetation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composition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;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abiotic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variables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(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encompassing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landscape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and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soil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characteristics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)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to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assess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the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site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quality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;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and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tree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population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characteristics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to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define site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index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of </w:t>
      </w:r>
      <w:proofErr w:type="spellStart"/>
      <w:r w:rsidRPr="00842659">
        <w:rPr>
          <w:rStyle w:val="Vurgu"/>
          <w:rFonts w:ascii="Times New Roman" w:hAnsi="Times New Roman" w:cs="Times New Roman"/>
          <w:color w:val="505050"/>
          <w:sz w:val="24"/>
          <w:szCs w:val="24"/>
        </w:rPr>
        <w:t>Pinus</w:t>
      </w:r>
      <w:proofErr w:type="spellEnd"/>
      <w:r w:rsidRPr="00842659">
        <w:rPr>
          <w:rStyle w:val="Vurgu"/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Style w:val="Vurgu"/>
          <w:rFonts w:ascii="Times New Roman" w:hAnsi="Times New Roman" w:cs="Times New Roman"/>
          <w:color w:val="505050"/>
          <w:sz w:val="24"/>
          <w:szCs w:val="24"/>
        </w:rPr>
        <w:t>brutia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> 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and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> </w:t>
      </w:r>
      <w:proofErr w:type="spellStart"/>
      <w:r w:rsidRPr="00842659">
        <w:rPr>
          <w:rStyle w:val="Vurgu"/>
          <w:rFonts w:ascii="Times New Roman" w:hAnsi="Times New Roman" w:cs="Times New Roman"/>
          <w:color w:val="505050"/>
          <w:sz w:val="24"/>
          <w:szCs w:val="24"/>
        </w:rPr>
        <w:t>Pinus</w:t>
      </w:r>
      <w:proofErr w:type="spellEnd"/>
      <w:r w:rsidRPr="00842659">
        <w:rPr>
          <w:rStyle w:val="Vurgu"/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Style w:val="Vurgu"/>
          <w:rFonts w:ascii="Times New Roman" w:hAnsi="Times New Roman" w:cs="Times New Roman"/>
          <w:color w:val="505050"/>
          <w:sz w:val="24"/>
          <w:szCs w:val="24"/>
        </w:rPr>
        <w:t>nigra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.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Five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communities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were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identified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using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MRPP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and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indicator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species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analysis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.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Indirect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gradients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were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analysed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with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non-metric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multidimensional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scaling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(NMDS).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In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the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ordination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,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the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first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NMDS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axis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(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explaining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27% of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the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variation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)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separated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three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groups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along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an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elevation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gradient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and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the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second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axis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(23%)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two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groups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with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contrasting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exposition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at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the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highest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altitudes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.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Litter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characteristics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were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the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main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environmental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gradient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according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to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PCA, but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were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only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relevant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to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discriminate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between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two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communities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at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intermediate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altitude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>. </w:t>
      </w:r>
      <w:r w:rsidRPr="00842659">
        <w:rPr>
          <w:rStyle w:val="Vurgu"/>
          <w:rFonts w:ascii="Times New Roman" w:hAnsi="Times New Roman" w:cs="Times New Roman"/>
          <w:color w:val="505050"/>
          <w:sz w:val="24"/>
          <w:szCs w:val="24"/>
        </w:rPr>
        <w:t xml:space="preserve">P. </w:t>
      </w:r>
      <w:proofErr w:type="spellStart"/>
      <w:r w:rsidRPr="00842659">
        <w:rPr>
          <w:rStyle w:val="Vurgu"/>
          <w:rFonts w:ascii="Times New Roman" w:hAnsi="Times New Roman" w:cs="Times New Roman"/>
          <w:color w:val="505050"/>
          <w:sz w:val="24"/>
          <w:szCs w:val="24"/>
        </w:rPr>
        <w:t>brutia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> 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performed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best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below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800 m in a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Eu-Mediterranean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climate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.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Sites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above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1000 m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were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more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suitable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for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> </w:t>
      </w:r>
      <w:r w:rsidRPr="00842659">
        <w:rPr>
          <w:rStyle w:val="Vurgu"/>
          <w:rFonts w:ascii="Times New Roman" w:hAnsi="Times New Roman" w:cs="Times New Roman"/>
          <w:color w:val="505050"/>
          <w:sz w:val="24"/>
          <w:szCs w:val="24"/>
        </w:rPr>
        <w:t xml:space="preserve">P. </w:t>
      </w:r>
      <w:proofErr w:type="spellStart"/>
      <w:r w:rsidRPr="00842659">
        <w:rPr>
          <w:rStyle w:val="Vurgu"/>
          <w:rFonts w:ascii="Times New Roman" w:hAnsi="Times New Roman" w:cs="Times New Roman"/>
          <w:color w:val="505050"/>
          <w:sz w:val="24"/>
          <w:szCs w:val="24"/>
        </w:rPr>
        <w:t>nigra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>. </w:t>
      </w:r>
      <w:proofErr w:type="spellStart"/>
      <w:r w:rsidRPr="00842659">
        <w:rPr>
          <w:rStyle w:val="Vurgu"/>
          <w:rFonts w:ascii="Times New Roman" w:hAnsi="Times New Roman" w:cs="Times New Roman"/>
          <w:color w:val="505050"/>
          <w:sz w:val="24"/>
          <w:szCs w:val="24"/>
        </w:rPr>
        <w:t>Abies</w:t>
      </w:r>
      <w:proofErr w:type="spellEnd"/>
      <w:r w:rsidRPr="00842659">
        <w:rPr>
          <w:rStyle w:val="Vurgu"/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Style w:val="Vurgu"/>
          <w:rFonts w:ascii="Times New Roman" w:hAnsi="Times New Roman" w:cs="Times New Roman"/>
          <w:color w:val="505050"/>
          <w:sz w:val="24"/>
          <w:szCs w:val="24"/>
        </w:rPr>
        <w:t>cilicica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> 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and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> </w:t>
      </w:r>
      <w:proofErr w:type="spellStart"/>
      <w:r w:rsidRPr="00842659">
        <w:rPr>
          <w:rStyle w:val="Vurgu"/>
          <w:rFonts w:ascii="Times New Roman" w:hAnsi="Times New Roman" w:cs="Times New Roman"/>
          <w:color w:val="505050"/>
          <w:sz w:val="24"/>
          <w:szCs w:val="24"/>
        </w:rPr>
        <w:t>Cedrus</w:t>
      </w:r>
      <w:proofErr w:type="spellEnd"/>
      <w:r w:rsidRPr="00842659">
        <w:rPr>
          <w:rStyle w:val="Vurgu"/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Style w:val="Vurgu"/>
          <w:rFonts w:ascii="Times New Roman" w:hAnsi="Times New Roman" w:cs="Times New Roman"/>
          <w:color w:val="505050"/>
          <w:sz w:val="24"/>
          <w:szCs w:val="24"/>
        </w:rPr>
        <w:t>libani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> 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were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identified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as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potential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climax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species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of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mountainous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Mediterranean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communities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at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the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highest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elevations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,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more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specifically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at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the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colder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,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wetter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expositions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and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at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the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dryer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,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warmer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expositions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,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respectively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.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Threats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to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the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survival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of </w:t>
      </w:r>
      <w:r w:rsidRPr="00842659">
        <w:rPr>
          <w:rStyle w:val="Vurgu"/>
          <w:rFonts w:ascii="Times New Roman" w:hAnsi="Times New Roman" w:cs="Times New Roman"/>
          <w:color w:val="505050"/>
          <w:sz w:val="24"/>
          <w:szCs w:val="24"/>
        </w:rPr>
        <w:t xml:space="preserve">A. </w:t>
      </w:r>
      <w:proofErr w:type="spellStart"/>
      <w:r w:rsidRPr="00842659">
        <w:rPr>
          <w:rStyle w:val="Vurgu"/>
          <w:rFonts w:ascii="Times New Roman" w:hAnsi="Times New Roman" w:cs="Times New Roman"/>
          <w:color w:val="505050"/>
          <w:sz w:val="24"/>
          <w:szCs w:val="24"/>
        </w:rPr>
        <w:t>cilicica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,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caused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by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clear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cutting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in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the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present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silvicultural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system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,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may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be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lastRenderedPageBreak/>
        <w:t>alleviated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by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adopting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a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shelterwood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system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in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the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higher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altitudinal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505050"/>
          <w:sz w:val="24"/>
          <w:szCs w:val="24"/>
        </w:rPr>
        <w:t>range</w:t>
      </w:r>
      <w:proofErr w:type="spellEnd"/>
      <w:r w:rsidRPr="00842659">
        <w:rPr>
          <w:rFonts w:ascii="Times New Roman" w:hAnsi="Times New Roman" w:cs="Times New Roman"/>
          <w:color w:val="505050"/>
          <w:sz w:val="24"/>
          <w:szCs w:val="24"/>
        </w:rPr>
        <w:t>.</w:t>
      </w:r>
    </w:p>
    <w:p w:rsidR="00842659" w:rsidRDefault="00842659" w:rsidP="00E16F1F">
      <w:pPr>
        <w:jc w:val="both"/>
        <w:rPr>
          <w:rFonts w:ascii="Times New Roman" w:hAnsi="Times New Roman" w:cs="Times New Roman"/>
          <w:color w:val="50505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Reading 2:</w:t>
      </w:r>
    </w:p>
    <w:p w:rsidR="00842659" w:rsidRDefault="00842659" w:rsidP="00E16F1F">
      <w:pPr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proofErr w:type="spellStart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Sustainable</w:t>
      </w:r>
      <w:proofErr w:type="spellEnd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forestry</w:t>
      </w:r>
      <w:proofErr w:type="spellEnd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is </w:t>
      </w:r>
      <w:proofErr w:type="spellStart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considered</w:t>
      </w:r>
      <w:proofErr w:type="spellEnd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as </w:t>
      </w:r>
      <w:proofErr w:type="spellStart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one</w:t>
      </w:r>
      <w:proofErr w:type="spellEnd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of </w:t>
      </w:r>
      <w:proofErr w:type="spellStart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the</w:t>
      </w:r>
      <w:proofErr w:type="spellEnd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most</w:t>
      </w:r>
      <w:proofErr w:type="spellEnd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important</w:t>
      </w:r>
      <w:proofErr w:type="spellEnd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focal</w:t>
      </w:r>
      <w:proofErr w:type="spellEnd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points</w:t>
      </w:r>
      <w:proofErr w:type="spellEnd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for</w:t>
      </w:r>
      <w:proofErr w:type="spellEnd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sustainable</w:t>
      </w:r>
      <w:proofErr w:type="spellEnd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development</w:t>
      </w:r>
      <w:proofErr w:type="spellEnd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, as it is </w:t>
      </w:r>
      <w:proofErr w:type="spellStart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part</w:t>
      </w:r>
      <w:proofErr w:type="spellEnd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of </w:t>
      </w:r>
      <w:proofErr w:type="spellStart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the</w:t>
      </w:r>
      <w:proofErr w:type="spellEnd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United Nations Conference on Environment </w:t>
      </w:r>
      <w:proofErr w:type="spellStart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and</w:t>
      </w:r>
      <w:proofErr w:type="spellEnd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Development </w:t>
      </w:r>
      <w:proofErr w:type="spellStart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held</w:t>
      </w:r>
      <w:proofErr w:type="spellEnd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in Rio in 1992 </w:t>
      </w:r>
      <w:proofErr w:type="spellStart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which</w:t>
      </w:r>
      <w:proofErr w:type="spellEnd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followed</w:t>
      </w:r>
      <w:proofErr w:type="spellEnd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the</w:t>
      </w:r>
      <w:proofErr w:type="spellEnd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completion</w:t>
      </w:r>
      <w:proofErr w:type="spellEnd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of “</w:t>
      </w:r>
      <w:proofErr w:type="spellStart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Our</w:t>
      </w:r>
      <w:proofErr w:type="spellEnd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Common</w:t>
      </w:r>
      <w:proofErr w:type="spellEnd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Future</w:t>
      </w:r>
      <w:proofErr w:type="spellEnd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.” </w:t>
      </w:r>
      <w:proofErr w:type="spellStart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To</w:t>
      </w:r>
      <w:proofErr w:type="spellEnd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this</w:t>
      </w:r>
      <w:proofErr w:type="spellEnd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end</w:t>
      </w:r>
      <w:proofErr w:type="spellEnd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, </w:t>
      </w:r>
      <w:proofErr w:type="spellStart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many</w:t>
      </w:r>
      <w:proofErr w:type="spellEnd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studies</w:t>
      </w:r>
      <w:proofErr w:type="spellEnd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have</w:t>
      </w:r>
      <w:proofErr w:type="spellEnd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been</w:t>
      </w:r>
      <w:proofErr w:type="spellEnd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carried</w:t>
      </w:r>
      <w:proofErr w:type="spellEnd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out</w:t>
      </w:r>
      <w:proofErr w:type="spellEnd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on </w:t>
      </w:r>
      <w:proofErr w:type="spellStart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implementing</w:t>
      </w:r>
      <w:proofErr w:type="spellEnd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of </w:t>
      </w:r>
      <w:proofErr w:type="spellStart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sustainable</w:t>
      </w:r>
      <w:proofErr w:type="spellEnd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forestry</w:t>
      </w:r>
      <w:proofErr w:type="spellEnd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at </w:t>
      </w:r>
      <w:proofErr w:type="spellStart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the</w:t>
      </w:r>
      <w:proofErr w:type="spellEnd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global </w:t>
      </w:r>
      <w:proofErr w:type="spellStart"/>
      <w:proofErr w:type="gramStart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level.Geographically</w:t>
      </w:r>
      <w:proofErr w:type="spellEnd"/>
      <w:proofErr w:type="gramEnd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, </w:t>
      </w:r>
      <w:proofErr w:type="spellStart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Turkey</w:t>
      </w:r>
      <w:proofErr w:type="spellEnd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can be </w:t>
      </w:r>
      <w:proofErr w:type="spellStart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seen</w:t>
      </w:r>
      <w:proofErr w:type="spellEnd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as </w:t>
      </w:r>
      <w:proofErr w:type="spellStart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part</w:t>
      </w:r>
      <w:proofErr w:type="spellEnd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of </w:t>
      </w:r>
      <w:proofErr w:type="spellStart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Pan-European</w:t>
      </w:r>
      <w:proofErr w:type="spellEnd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and</w:t>
      </w:r>
      <w:proofErr w:type="spellEnd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Near</w:t>
      </w:r>
      <w:proofErr w:type="spellEnd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East </w:t>
      </w:r>
      <w:proofErr w:type="spellStart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sustainable</w:t>
      </w:r>
      <w:proofErr w:type="spellEnd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forestry</w:t>
      </w:r>
      <w:proofErr w:type="spellEnd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initiatives</w:t>
      </w:r>
      <w:proofErr w:type="spellEnd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. </w:t>
      </w:r>
      <w:proofErr w:type="spellStart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Forest</w:t>
      </w:r>
      <w:proofErr w:type="spellEnd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organizations</w:t>
      </w:r>
      <w:proofErr w:type="spellEnd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have</w:t>
      </w:r>
      <w:proofErr w:type="spellEnd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carried</w:t>
      </w:r>
      <w:proofErr w:type="spellEnd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out</w:t>
      </w:r>
      <w:proofErr w:type="spellEnd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many</w:t>
      </w:r>
      <w:proofErr w:type="spellEnd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studies</w:t>
      </w:r>
      <w:proofErr w:type="spellEnd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to</w:t>
      </w:r>
      <w:proofErr w:type="spellEnd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implement</w:t>
      </w:r>
      <w:proofErr w:type="spellEnd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the</w:t>
      </w:r>
      <w:proofErr w:type="spellEnd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decisions</w:t>
      </w:r>
      <w:proofErr w:type="spellEnd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made</w:t>
      </w:r>
      <w:proofErr w:type="spellEnd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with</w:t>
      </w:r>
      <w:proofErr w:type="spellEnd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these</w:t>
      </w:r>
      <w:proofErr w:type="spellEnd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initiatives</w:t>
      </w:r>
      <w:proofErr w:type="spellEnd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in </w:t>
      </w:r>
      <w:proofErr w:type="spellStart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line</w:t>
      </w:r>
      <w:proofErr w:type="spellEnd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with</w:t>
      </w:r>
      <w:proofErr w:type="spellEnd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their</w:t>
      </w:r>
      <w:proofErr w:type="spellEnd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own</w:t>
      </w:r>
      <w:proofErr w:type="spellEnd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needs</w:t>
      </w:r>
      <w:proofErr w:type="spellEnd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in </w:t>
      </w:r>
      <w:proofErr w:type="spellStart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forest</w:t>
      </w:r>
      <w:proofErr w:type="spellEnd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management</w:t>
      </w:r>
      <w:proofErr w:type="spellEnd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. </w:t>
      </w:r>
      <w:proofErr w:type="spellStart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While</w:t>
      </w:r>
      <w:proofErr w:type="spellEnd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conducting</w:t>
      </w:r>
      <w:proofErr w:type="spellEnd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studies</w:t>
      </w:r>
      <w:proofErr w:type="spellEnd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in </w:t>
      </w:r>
      <w:proofErr w:type="spellStart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the</w:t>
      </w:r>
      <w:proofErr w:type="spellEnd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framework</w:t>
      </w:r>
      <w:proofErr w:type="spellEnd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of </w:t>
      </w:r>
      <w:proofErr w:type="spellStart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the</w:t>
      </w:r>
      <w:proofErr w:type="spellEnd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National</w:t>
      </w:r>
      <w:proofErr w:type="spellEnd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Forestry</w:t>
      </w:r>
      <w:proofErr w:type="spellEnd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Program </w:t>
      </w:r>
      <w:proofErr w:type="spellStart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prepared</w:t>
      </w:r>
      <w:proofErr w:type="spellEnd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within</w:t>
      </w:r>
      <w:proofErr w:type="spellEnd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this</w:t>
      </w:r>
      <w:proofErr w:type="spellEnd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context</w:t>
      </w:r>
      <w:proofErr w:type="spellEnd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, </w:t>
      </w:r>
      <w:proofErr w:type="spellStart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people</w:t>
      </w:r>
      <w:proofErr w:type="spellEnd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have</w:t>
      </w:r>
      <w:proofErr w:type="spellEnd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been</w:t>
      </w:r>
      <w:proofErr w:type="spellEnd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confronted</w:t>
      </w:r>
      <w:proofErr w:type="spellEnd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with</w:t>
      </w:r>
      <w:proofErr w:type="spellEnd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various</w:t>
      </w:r>
      <w:proofErr w:type="spellEnd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problems</w:t>
      </w:r>
      <w:proofErr w:type="spellEnd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due</w:t>
      </w:r>
      <w:proofErr w:type="spellEnd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to</w:t>
      </w:r>
      <w:proofErr w:type="spellEnd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insufficient</w:t>
      </w:r>
      <w:proofErr w:type="spellEnd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infrastructure</w:t>
      </w:r>
      <w:proofErr w:type="spellEnd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and</w:t>
      </w:r>
      <w:proofErr w:type="spellEnd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implementation</w:t>
      </w:r>
      <w:proofErr w:type="spellEnd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difficulties</w:t>
      </w:r>
      <w:proofErr w:type="spellEnd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. </w:t>
      </w:r>
      <w:proofErr w:type="spellStart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This</w:t>
      </w:r>
      <w:proofErr w:type="spellEnd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article</w:t>
      </w:r>
      <w:proofErr w:type="spellEnd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provides</w:t>
      </w:r>
      <w:proofErr w:type="spellEnd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information</w:t>
      </w:r>
      <w:proofErr w:type="spellEnd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on </w:t>
      </w:r>
      <w:proofErr w:type="spellStart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sustainable</w:t>
      </w:r>
      <w:proofErr w:type="spellEnd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forestry</w:t>
      </w:r>
      <w:proofErr w:type="spellEnd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leading</w:t>
      </w:r>
      <w:proofErr w:type="spellEnd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to</w:t>
      </w:r>
      <w:proofErr w:type="spellEnd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observations</w:t>
      </w:r>
      <w:proofErr w:type="spellEnd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and</w:t>
      </w:r>
      <w:proofErr w:type="spellEnd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suggestions</w:t>
      </w:r>
      <w:proofErr w:type="spellEnd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relevant</w:t>
      </w:r>
      <w:proofErr w:type="spellEnd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for</w:t>
      </w:r>
      <w:proofErr w:type="spellEnd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Turkey</w:t>
      </w:r>
      <w:proofErr w:type="spellEnd"/>
      <w:r w:rsidRPr="0084265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.</w:t>
      </w:r>
    </w:p>
    <w:p w:rsidR="00842659" w:rsidRPr="00842659" w:rsidRDefault="00842659" w:rsidP="00E16F1F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E16F1F" w:rsidRPr="00652A57" w:rsidRDefault="00E16F1F" w:rsidP="00E16F1F">
      <w:pPr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Asst. Prof.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Uzay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KARAHALİL</w:t>
      </w:r>
    </w:p>
    <w:p w:rsidR="004E4BAF" w:rsidRDefault="004F0263" w:rsidP="00C14712">
      <w:pPr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Assisted by Lionel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Constantin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FOSSO, PhD </w:t>
      </w:r>
      <w:r w:rsidRPr="006575D0">
        <w:rPr>
          <w:rFonts w:ascii="Times New Roman" w:hAnsi="Times New Roman" w:cs="Times New Roman"/>
          <w:sz w:val="24"/>
          <w:szCs w:val="24"/>
          <w:lang w:val="en-US"/>
        </w:rPr>
        <w:t>Student in Forest Management</w:t>
      </w:r>
    </w:p>
    <w:p w:rsidR="006575D0" w:rsidRDefault="006575D0" w:rsidP="00C14712">
      <w:pPr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6575D0" w:rsidRDefault="006575D0" w:rsidP="00C14712">
      <w:pPr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6575D0" w:rsidRDefault="006575D0" w:rsidP="00C14712">
      <w:pPr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6575D0" w:rsidRDefault="006575D0" w:rsidP="00C14712">
      <w:pPr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6575D0" w:rsidRDefault="006575D0" w:rsidP="00C14712">
      <w:pPr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6575D0" w:rsidRDefault="006575D0" w:rsidP="00C14712">
      <w:pPr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6575D0" w:rsidRPr="006575D0" w:rsidRDefault="006575D0" w:rsidP="006575D0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6575D0">
        <w:rPr>
          <w:rFonts w:ascii="Times New Roman" w:hAnsi="Times New Roman" w:cs="Times New Roman"/>
          <w:sz w:val="24"/>
          <w:szCs w:val="24"/>
          <w:lang w:val="en-US"/>
        </w:rPr>
        <w:lastRenderedPageBreak/>
        <w:t>Mesleki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İngilizce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>-I (8.</w:t>
      </w:r>
      <w:proofErr w:type="gram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Hafta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>) - 30.11.2018)</w:t>
      </w:r>
    </w:p>
    <w:p w:rsidR="006575D0" w:rsidRPr="006575D0" w:rsidRDefault="006575D0" w:rsidP="006575D0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Bazı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Ormancılık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Koşulları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Türkçe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okumak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ve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tercüme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etmek</w:t>
      </w:r>
      <w:proofErr w:type="spellEnd"/>
    </w:p>
    <w:p w:rsidR="006575D0" w:rsidRPr="006575D0" w:rsidRDefault="006575D0" w:rsidP="006575D0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575D0">
        <w:rPr>
          <w:rFonts w:ascii="Times New Roman" w:hAnsi="Times New Roman" w:cs="Times New Roman"/>
          <w:sz w:val="24"/>
          <w:szCs w:val="24"/>
          <w:lang w:val="en-US"/>
        </w:rPr>
        <w:t>Okuma 1:</w:t>
      </w:r>
    </w:p>
    <w:p w:rsidR="006575D0" w:rsidRDefault="006575D0" w:rsidP="006575D0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6575D0">
        <w:rPr>
          <w:rFonts w:ascii="Times New Roman" w:hAnsi="Times New Roman" w:cs="Times New Roman"/>
          <w:sz w:val="24"/>
          <w:szCs w:val="24"/>
          <w:lang w:val="en-US"/>
        </w:rPr>
        <w:t>Güney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Anadolu'nun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Türkiye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orman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kaynakları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odun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çıkarma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aşırı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otlatma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ve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yangın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nedeniyle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tarih</w:t>
      </w:r>
      <w:r>
        <w:rPr>
          <w:rFonts w:ascii="Times New Roman" w:hAnsi="Times New Roman" w:cs="Times New Roman"/>
          <w:sz w:val="24"/>
          <w:szCs w:val="24"/>
          <w:lang w:val="en-US"/>
        </w:rPr>
        <w:t>sel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bozulma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ile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karakterizedir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bookmarkStart w:id="0" w:name="_GoBack"/>
      <w:bookmarkEnd w:id="0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6575D0">
        <w:rPr>
          <w:rFonts w:ascii="Times New Roman" w:hAnsi="Times New Roman" w:cs="Times New Roman"/>
          <w:sz w:val="24"/>
          <w:szCs w:val="24"/>
          <w:lang w:val="en-US"/>
        </w:rPr>
        <w:t>Orman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restorasyonu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bağlamında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doğal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bitki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örtüsü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dağılım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şekilleri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ve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bitki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topluluğu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bileşimlerinin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bilinmesi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ve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saha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sınıflandırması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için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bir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çerçeveye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entegre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edilmesi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gerekmektedir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6575D0" w:rsidRPr="006575D0" w:rsidRDefault="006575D0" w:rsidP="006575D0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Buna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göre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kontur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çizgilerine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dik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olan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20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transeksiyon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boyunca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153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parselden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rastgele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örnekleme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yaptık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Her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arsada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bitki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örtüsü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kompozisyonunu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tanımlamak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için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biyotik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değişkenler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bitki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türleri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kapsar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kaydettik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saha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kalitesini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değerlendirmek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için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abiyotik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değişkenler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peyzaj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ve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toprak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özelliklerini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kapsar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);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ve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Pinus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brutia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ve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Pinus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6575D0">
        <w:rPr>
          <w:rFonts w:ascii="Times New Roman" w:hAnsi="Times New Roman" w:cs="Times New Roman"/>
          <w:sz w:val="24"/>
          <w:szCs w:val="24"/>
          <w:lang w:val="en-US"/>
        </w:rPr>
        <w:t>nigra'nın</w:t>
      </w:r>
      <w:proofErr w:type="spellEnd"/>
      <w:proofErr w:type="gram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yer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indeksini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tanımlamak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için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ağaç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populasyonu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özellikleri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. MRPP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ve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gösterge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tür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analizi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kullanılarak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6575D0">
        <w:rPr>
          <w:rFonts w:ascii="Times New Roman" w:hAnsi="Times New Roman" w:cs="Times New Roman"/>
          <w:sz w:val="24"/>
          <w:szCs w:val="24"/>
          <w:lang w:val="en-US"/>
        </w:rPr>
        <w:t>beş</w:t>
      </w:r>
      <w:proofErr w:type="spellEnd"/>
      <w:proofErr w:type="gram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topluluk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belirlenmiştir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6575D0">
        <w:rPr>
          <w:rFonts w:ascii="Times New Roman" w:hAnsi="Times New Roman" w:cs="Times New Roman"/>
          <w:sz w:val="24"/>
          <w:szCs w:val="24"/>
          <w:lang w:val="en-US"/>
        </w:rPr>
        <w:t>Dolaylı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gradyanlar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metrik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olmayan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çok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boyutlu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ölçekleme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(NMDS)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ile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analiz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edildi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6575D0">
        <w:rPr>
          <w:rFonts w:ascii="Times New Roman" w:hAnsi="Times New Roman" w:cs="Times New Roman"/>
          <w:sz w:val="24"/>
          <w:szCs w:val="24"/>
          <w:lang w:val="en-US"/>
        </w:rPr>
        <w:t>Ordinasyonda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, ilk NMDS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ekseni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varyasyonun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% 27'sini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açıklar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),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bir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yükseklik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eğimi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boyunca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üç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grubu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ve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ikinci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ekseni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(% 23) en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yüksek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irtifada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zıt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pozlama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gösteren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iki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grubu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ayırdı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6575D0">
        <w:rPr>
          <w:rFonts w:ascii="Times New Roman" w:hAnsi="Times New Roman" w:cs="Times New Roman"/>
          <w:sz w:val="24"/>
          <w:szCs w:val="24"/>
          <w:lang w:val="en-US"/>
        </w:rPr>
        <w:t>Çöp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özellikleri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PCA'ya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göre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ana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çevre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gradyanıydı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ancak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sadece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orta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irtifada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iki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topluluk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arasında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ayrım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yapmakla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alakalıydı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P.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brutia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bir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Eu-Akdeniz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ikliminde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800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m'nin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altında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performans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gösterdi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1000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m'nin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üzerindeki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sahalar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P.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nigra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için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daha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uygundur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6575D0">
        <w:rPr>
          <w:rFonts w:ascii="Times New Roman" w:hAnsi="Times New Roman" w:cs="Times New Roman"/>
          <w:sz w:val="24"/>
          <w:szCs w:val="24"/>
          <w:lang w:val="en-US"/>
        </w:rPr>
        <w:t>Abies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cilicica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ve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Cedrus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libani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dağlık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Akdeniz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topluluklarının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en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yüksek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rakımlarda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daha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özel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olarak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da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daha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soğuk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yağışlı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havalarda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ve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kurutucuda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daha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sıcak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havalarda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potansiyel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climax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türleri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olarak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tanımlanmıştır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Mevcut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silvikültürel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sistemde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net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bir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şekilde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kesilmenin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neden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olduğu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A. </w:t>
      </w:r>
      <w:proofErr w:type="spellStart"/>
      <w:proofErr w:type="gramStart"/>
      <w:r w:rsidRPr="006575D0">
        <w:rPr>
          <w:rFonts w:ascii="Times New Roman" w:hAnsi="Times New Roman" w:cs="Times New Roman"/>
          <w:sz w:val="24"/>
          <w:szCs w:val="24"/>
          <w:lang w:val="en-US"/>
        </w:rPr>
        <w:t>cilicica'nın</w:t>
      </w:r>
      <w:proofErr w:type="spellEnd"/>
      <w:proofErr w:type="gram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hayatta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kalmasına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yönelik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tehditler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daha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yüksek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irtifada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bir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sığınak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sistemi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kabul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edilerek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hafifletilebilir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575D0" w:rsidRPr="006575D0" w:rsidRDefault="006575D0" w:rsidP="006575D0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575D0">
        <w:rPr>
          <w:rFonts w:ascii="Times New Roman" w:hAnsi="Times New Roman" w:cs="Times New Roman"/>
          <w:sz w:val="24"/>
          <w:szCs w:val="24"/>
          <w:lang w:val="en-US"/>
        </w:rPr>
        <w:lastRenderedPageBreak/>
        <w:t>Okuma 2:</w:t>
      </w:r>
    </w:p>
    <w:p w:rsidR="006575D0" w:rsidRPr="006575D0" w:rsidRDefault="006575D0" w:rsidP="006575D0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Sürdürülebilir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ormancılık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sürdürülebilir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kalkınmanın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en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önemli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odak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noktalarından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biri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olarak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6575D0">
        <w:rPr>
          <w:rFonts w:ascii="Times New Roman" w:hAnsi="Times New Roman" w:cs="Times New Roman"/>
          <w:sz w:val="24"/>
          <w:szCs w:val="24"/>
          <w:lang w:val="en-US"/>
        </w:rPr>
        <w:t>kabul</w:t>
      </w:r>
      <w:proofErr w:type="spellEnd"/>
      <w:proofErr w:type="gram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ediliyor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çünkü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1992'de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Rio'da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düzenlenen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Birleşmiş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Milletler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Çevre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ve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Kalkınma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Konferansı'nın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bir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parçası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olan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“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Ortak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Geleceğimiz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” in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tamamlanmasını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izliyor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6575D0">
        <w:rPr>
          <w:rFonts w:ascii="Times New Roman" w:hAnsi="Times New Roman" w:cs="Times New Roman"/>
          <w:sz w:val="24"/>
          <w:szCs w:val="24"/>
          <w:lang w:val="en-US"/>
        </w:rPr>
        <w:t>Küresel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düzeyde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sürdürülebilir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ormancılığın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uygulanmasına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yönelik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çalışmalar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yapılmıştır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6575D0">
        <w:rPr>
          <w:rFonts w:ascii="Times New Roman" w:hAnsi="Times New Roman" w:cs="Times New Roman"/>
          <w:sz w:val="24"/>
          <w:szCs w:val="24"/>
          <w:lang w:val="en-US"/>
        </w:rPr>
        <w:t>Türkiye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>, Pan-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Avrupa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ve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Yakın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Doğu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sürdürülebilir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ormancılık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girişimlerinin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bir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parçası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olarak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görülebilir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6575D0">
        <w:rPr>
          <w:rFonts w:ascii="Times New Roman" w:hAnsi="Times New Roman" w:cs="Times New Roman"/>
          <w:sz w:val="24"/>
          <w:szCs w:val="24"/>
          <w:lang w:val="en-US"/>
        </w:rPr>
        <w:t>Orman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kuruluşları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orman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yönetimi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alanında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kendi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ihtiyaçları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doğrultusunda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bu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girişimlerle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alınan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kararları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uygulamak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için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birçok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çalışma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gerçekleştirmiştir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Bu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kapsamda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hazırlanan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Ulusal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Ormancılık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Programı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çerçevesinde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çalışmalar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yürütülürken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yetersiz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altyapı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ve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uygulama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zorlukları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nedeniyle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insanlar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çeşitli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problemlerle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karşı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karşıya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kalmıştır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Bu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makale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Türkiye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ile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ilgili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gözlemlere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ve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önerilere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götüren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sürdürülebilir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ormancılık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hakkında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bilgi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vermektedir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6575D0" w:rsidRPr="006575D0" w:rsidRDefault="006575D0" w:rsidP="006575D0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575D0" w:rsidRPr="006575D0" w:rsidRDefault="006575D0" w:rsidP="006575D0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6575D0">
        <w:rPr>
          <w:rFonts w:ascii="Times New Roman" w:hAnsi="Times New Roman" w:cs="Times New Roman"/>
          <w:sz w:val="24"/>
          <w:szCs w:val="24"/>
          <w:lang w:val="en-US"/>
        </w:rPr>
        <w:t>Yard.</w:t>
      </w:r>
      <w:proofErr w:type="gram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Uzay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KARAHALİL</w:t>
      </w:r>
    </w:p>
    <w:p w:rsidR="006575D0" w:rsidRPr="006575D0" w:rsidRDefault="006575D0" w:rsidP="006575D0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Lionel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Constantin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FOSSO,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Orman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Yönetiminde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Doktora</w:t>
      </w:r>
      <w:proofErr w:type="spellEnd"/>
      <w:r w:rsidRPr="006575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75D0">
        <w:rPr>
          <w:rFonts w:ascii="Times New Roman" w:hAnsi="Times New Roman" w:cs="Times New Roman"/>
          <w:sz w:val="24"/>
          <w:szCs w:val="24"/>
          <w:lang w:val="en-US"/>
        </w:rPr>
        <w:t>Öğrencisi</w:t>
      </w:r>
      <w:proofErr w:type="spellEnd"/>
    </w:p>
    <w:sectPr w:rsidR="006575D0" w:rsidRPr="006575D0" w:rsidSect="004E4BAF">
      <w:type w:val="continuous"/>
      <w:pgSz w:w="11906" w:h="16838"/>
      <w:pgMar w:top="1134" w:right="851" w:bottom="851" w:left="1134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051"/>
    <w:rsid w:val="00026E63"/>
    <w:rsid w:val="00027FF4"/>
    <w:rsid w:val="00033483"/>
    <w:rsid w:val="00060412"/>
    <w:rsid w:val="00071F21"/>
    <w:rsid w:val="000B6B4F"/>
    <w:rsid w:val="00100566"/>
    <w:rsid w:val="001434CC"/>
    <w:rsid w:val="00180051"/>
    <w:rsid w:val="001F6480"/>
    <w:rsid w:val="002539EA"/>
    <w:rsid w:val="00291F3A"/>
    <w:rsid w:val="002A5409"/>
    <w:rsid w:val="00301679"/>
    <w:rsid w:val="00301A1D"/>
    <w:rsid w:val="00332EF8"/>
    <w:rsid w:val="003425FA"/>
    <w:rsid w:val="00366FE6"/>
    <w:rsid w:val="003D1AD3"/>
    <w:rsid w:val="00410DD5"/>
    <w:rsid w:val="00443EE8"/>
    <w:rsid w:val="004E4BAF"/>
    <w:rsid w:val="004F0263"/>
    <w:rsid w:val="005424C6"/>
    <w:rsid w:val="005503F1"/>
    <w:rsid w:val="00564DD9"/>
    <w:rsid w:val="00625021"/>
    <w:rsid w:val="00652A57"/>
    <w:rsid w:val="006575D0"/>
    <w:rsid w:val="006E2AE7"/>
    <w:rsid w:val="006E317E"/>
    <w:rsid w:val="006F39FB"/>
    <w:rsid w:val="00700017"/>
    <w:rsid w:val="00711C63"/>
    <w:rsid w:val="00842659"/>
    <w:rsid w:val="008766DD"/>
    <w:rsid w:val="008E438D"/>
    <w:rsid w:val="00901EEC"/>
    <w:rsid w:val="00903E35"/>
    <w:rsid w:val="0091254B"/>
    <w:rsid w:val="009721AF"/>
    <w:rsid w:val="00A10A2D"/>
    <w:rsid w:val="00A36CFD"/>
    <w:rsid w:val="00A827EF"/>
    <w:rsid w:val="00AB219D"/>
    <w:rsid w:val="00AB38E0"/>
    <w:rsid w:val="00AE312E"/>
    <w:rsid w:val="00B32883"/>
    <w:rsid w:val="00B50F26"/>
    <w:rsid w:val="00B57D91"/>
    <w:rsid w:val="00B81DE4"/>
    <w:rsid w:val="00BC48C7"/>
    <w:rsid w:val="00BE1A21"/>
    <w:rsid w:val="00C14712"/>
    <w:rsid w:val="00C218A9"/>
    <w:rsid w:val="00C371F8"/>
    <w:rsid w:val="00CA03C7"/>
    <w:rsid w:val="00D303FB"/>
    <w:rsid w:val="00D811DF"/>
    <w:rsid w:val="00D95975"/>
    <w:rsid w:val="00E114FF"/>
    <w:rsid w:val="00E16F1F"/>
    <w:rsid w:val="00EC105F"/>
    <w:rsid w:val="00F16694"/>
    <w:rsid w:val="00FB1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721AF"/>
    <w:pPr>
      <w:ind w:left="720"/>
      <w:contextualSpacing/>
    </w:pPr>
  </w:style>
  <w:style w:type="character" w:styleId="Vurgu">
    <w:name w:val="Emphasis"/>
    <w:basedOn w:val="VarsaylanParagrafYazTipi"/>
    <w:uiPriority w:val="20"/>
    <w:qFormat/>
    <w:rsid w:val="0084265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721AF"/>
    <w:pPr>
      <w:ind w:left="720"/>
      <w:contextualSpacing/>
    </w:pPr>
  </w:style>
  <w:style w:type="character" w:styleId="Vurgu">
    <w:name w:val="Emphasis"/>
    <w:basedOn w:val="VarsaylanParagrafYazTipi"/>
    <w:uiPriority w:val="20"/>
    <w:qFormat/>
    <w:rsid w:val="0084265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8C76A5-EF33-4C36-B448-935F7744A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876</Words>
  <Characters>4998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uzay</dc:creator>
  <cp:lastModifiedBy>Windows Kullanıcısı</cp:lastModifiedBy>
  <cp:revision>3</cp:revision>
  <cp:lastPrinted>2016-10-13T13:30:00Z</cp:lastPrinted>
  <dcterms:created xsi:type="dcterms:W3CDTF">2018-11-30T08:34:00Z</dcterms:created>
  <dcterms:modified xsi:type="dcterms:W3CDTF">2018-12-21T08:55:00Z</dcterms:modified>
</cp:coreProperties>
</file>